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406A" w14:textId="4C7D9634" w:rsidR="007F136D" w:rsidRPr="00E560A4" w:rsidRDefault="00A239C3">
      <w:pPr>
        <w:rPr>
          <w:sz w:val="28"/>
          <w:szCs w:val="28"/>
        </w:rPr>
      </w:pPr>
      <w:r w:rsidRPr="00E560A4">
        <w:rPr>
          <w:sz w:val="28"/>
          <w:szCs w:val="28"/>
        </w:rPr>
        <w:t>Format Toetsopdracht 4b GVP schap (plan)</w:t>
      </w:r>
    </w:p>
    <w:p w14:paraId="484D1BBF" w14:textId="12069922" w:rsidR="00A239C3" w:rsidRDefault="00A239C3"/>
    <w:p w14:paraId="222D5EF5" w14:textId="6695C09B" w:rsidR="001B1EF3" w:rsidRDefault="001B1EF3">
      <w:r>
        <w:t>Naam</w:t>
      </w:r>
    </w:p>
    <w:p w14:paraId="1A0AF917" w14:textId="09F4AC1C" w:rsidR="001B1EF3" w:rsidRDefault="001B1EF3">
      <w:r>
        <w:t>Datum</w:t>
      </w:r>
    </w:p>
    <w:p w14:paraId="0A7B519E" w14:textId="77777777" w:rsidR="001B1EF3" w:rsidRDefault="001B1EF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3"/>
        <w:gridCol w:w="3316"/>
        <w:gridCol w:w="5386"/>
        <w:gridCol w:w="2348"/>
      </w:tblGrid>
      <w:tr w:rsidR="00A239C3" w:rsidRPr="00AF2836" w14:paraId="63EAD76E" w14:textId="77777777" w:rsidTr="00A239C3">
        <w:tc>
          <w:tcPr>
            <w:tcW w:w="2633" w:type="dxa"/>
            <w:shd w:val="clear" w:color="auto" w:fill="D5DCE4" w:themeFill="text2" w:themeFillTint="33"/>
          </w:tcPr>
          <w:p w14:paraId="6E33448A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/>
                <w:sz w:val="24"/>
                <w:szCs w:val="24"/>
                <w:lang w:val="nl-NL"/>
              </w:rPr>
              <w:t xml:space="preserve">Canmedrollen </w:t>
            </w:r>
          </w:p>
        </w:tc>
        <w:tc>
          <w:tcPr>
            <w:tcW w:w="3316" w:type="dxa"/>
            <w:shd w:val="clear" w:color="auto" w:fill="D5DCE4" w:themeFill="text2" w:themeFillTint="33"/>
          </w:tcPr>
          <w:p w14:paraId="3FD95BF7" w14:textId="213E16B2" w:rsidR="00A239C3" w:rsidRPr="00AF2836" w:rsidRDefault="00A239C3" w:rsidP="001B0E7C">
            <w:pPr>
              <w:pStyle w:val="Platteteks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nl-NL"/>
              </w:rPr>
              <w:t>Wat wie waar hoe ga je doen, c</w:t>
            </w:r>
            <w:r w:rsidRPr="00AF2836">
              <w:rPr>
                <w:rFonts w:ascii="Calibri" w:hAnsi="Calibri"/>
                <w:b/>
                <w:sz w:val="24"/>
                <w:szCs w:val="24"/>
                <w:lang w:val="nl-NL"/>
              </w:rPr>
              <w:t xml:space="preserve">oncreet maken van </w:t>
            </w:r>
            <w:r>
              <w:rPr>
                <w:rFonts w:ascii="Calibri" w:hAnsi="Calibri"/>
                <w:b/>
                <w:sz w:val="24"/>
                <w:szCs w:val="24"/>
                <w:lang w:val="nl-NL"/>
              </w:rPr>
              <w:t>zoals: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14:paraId="0E81BC11" w14:textId="16BDCB0B" w:rsidR="00A239C3" w:rsidRPr="00A239C3" w:rsidRDefault="00A239C3" w:rsidP="001B0E7C">
            <w:pPr>
              <w:pStyle w:val="Platteteks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A239C3">
              <w:rPr>
                <w:rFonts w:ascii="Calibri" w:hAnsi="Calibri"/>
                <w:b/>
                <w:sz w:val="24"/>
                <w:szCs w:val="24"/>
                <w:lang w:val="nl-NL"/>
              </w:rPr>
              <w:t>Wat, wie, waar hoe ga je doen</w:t>
            </w:r>
          </w:p>
        </w:tc>
        <w:tc>
          <w:tcPr>
            <w:tcW w:w="2348" w:type="dxa"/>
            <w:shd w:val="clear" w:color="auto" w:fill="D5DCE4" w:themeFill="text2" w:themeFillTint="33"/>
          </w:tcPr>
          <w:p w14:paraId="10A9FA0F" w14:textId="5254D302" w:rsidR="00A239C3" w:rsidRPr="00AF2836" w:rsidRDefault="00A239C3" w:rsidP="001B0E7C">
            <w:pPr>
              <w:pStyle w:val="Platteteks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/>
                <w:sz w:val="24"/>
                <w:szCs w:val="24"/>
                <w:lang w:val="nl-NL"/>
              </w:rPr>
              <w:t>Planning in tijd</w:t>
            </w:r>
            <w:r>
              <w:rPr>
                <w:rFonts w:ascii="Calibri" w:hAnsi="Calibri"/>
                <w:b/>
                <w:sz w:val="24"/>
                <w:szCs w:val="24"/>
                <w:lang w:val="nl-NL"/>
              </w:rPr>
              <w:t>, wanneer</w:t>
            </w:r>
          </w:p>
        </w:tc>
      </w:tr>
      <w:tr w:rsidR="00A239C3" w:rsidRPr="00AF2836" w14:paraId="2712DE4F" w14:textId="77777777" w:rsidTr="00A239C3">
        <w:tc>
          <w:tcPr>
            <w:tcW w:w="2633" w:type="dxa"/>
          </w:tcPr>
          <w:p w14:paraId="435789D3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Vakdeskundigheid</w:t>
            </w:r>
          </w:p>
        </w:tc>
        <w:tc>
          <w:tcPr>
            <w:tcW w:w="3316" w:type="dxa"/>
          </w:tcPr>
          <w:p w14:paraId="104F4EF4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Het structureel uitvoeren van methodisch handelen zoals</w:t>
            </w:r>
            <w:r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 </w:t>
            </w: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mens in beeld, inhuizen, observeren </w:t>
            </w:r>
            <w:proofErr w:type="spellStart"/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enz</w:t>
            </w:r>
            <w:proofErr w:type="spellEnd"/>
          </w:p>
          <w:p w14:paraId="4D949E50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Coördineren van de zorg als </w:t>
            </w:r>
            <w:proofErr w:type="spellStart"/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clientspecialist</w:t>
            </w:r>
            <w:proofErr w:type="spellEnd"/>
          </w:p>
        </w:tc>
        <w:tc>
          <w:tcPr>
            <w:tcW w:w="5386" w:type="dxa"/>
          </w:tcPr>
          <w:p w14:paraId="24DA3E83" w14:textId="77777777" w:rsidR="00A239C3" w:rsidRPr="00A239C3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  <w:tc>
          <w:tcPr>
            <w:tcW w:w="2348" w:type="dxa"/>
          </w:tcPr>
          <w:p w14:paraId="598A3B54" w14:textId="22189A0A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</w:tr>
      <w:tr w:rsidR="00A239C3" w:rsidRPr="00AF2836" w14:paraId="070E1FF3" w14:textId="77777777" w:rsidTr="00A239C3">
        <w:tc>
          <w:tcPr>
            <w:tcW w:w="2633" w:type="dxa"/>
          </w:tcPr>
          <w:p w14:paraId="19E7398B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Communicatie </w:t>
            </w:r>
          </w:p>
        </w:tc>
        <w:tc>
          <w:tcPr>
            <w:tcW w:w="3316" w:type="dxa"/>
          </w:tcPr>
          <w:p w14:paraId="56974FDA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Adequate bejegening en communicatie</w:t>
            </w:r>
          </w:p>
          <w:p w14:paraId="05DF4D8B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Open, eerlijk en transparant</w:t>
            </w:r>
          </w:p>
          <w:p w14:paraId="62AE7DD3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Sociale en communicatievaardigheden </w:t>
            </w:r>
          </w:p>
          <w:p w14:paraId="5B1DE78F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De ander zien</w:t>
            </w:r>
          </w:p>
        </w:tc>
        <w:tc>
          <w:tcPr>
            <w:tcW w:w="5386" w:type="dxa"/>
          </w:tcPr>
          <w:p w14:paraId="15A394CC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14:paraId="254945F9" w14:textId="639CE900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</w:tr>
      <w:tr w:rsidR="00A239C3" w:rsidRPr="00AF2836" w14:paraId="609F6574" w14:textId="77777777" w:rsidTr="00A239C3">
        <w:tc>
          <w:tcPr>
            <w:tcW w:w="2633" w:type="dxa"/>
          </w:tcPr>
          <w:p w14:paraId="43EC737C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Samenwerken met</w:t>
            </w:r>
          </w:p>
          <w:p w14:paraId="61173D74" w14:textId="77777777" w:rsidR="00A239C3" w:rsidRPr="00AF2836" w:rsidRDefault="00A239C3" w:rsidP="00A239C3">
            <w:pPr>
              <w:pStyle w:val="Plattetekst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GVP-ers</w:t>
            </w:r>
          </w:p>
          <w:p w14:paraId="539D6A13" w14:textId="77777777" w:rsidR="00A239C3" w:rsidRPr="00AF2836" w:rsidRDefault="00A239C3" w:rsidP="00A239C3">
            <w:pPr>
              <w:pStyle w:val="Plattetekst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Collega’s</w:t>
            </w:r>
          </w:p>
          <w:p w14:paraId="58FB3A0F" w14:textId="77777777" w:rsidR="00A239C3" w:rsidRPr="00AF2836" w:rsidRDefault="00A239C3" w:rsidP="00A239C3">
            <w:pPr>
              <w:pStyle w:val="Plattetekst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Ander disciplines</w:t>
            </w:r>
          </w:p>
          <w:p w14:paraId="38EF4584" w14:textId="77777777" w:rsidR="00A239C3" w:rsidRPr="00AF2836" w:rsidRDefault="00A239C3" w:rsidP="00A239C3">
            <w:pPr>
              <w:pStyle w:val="Plattetekst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Mantelzorgers </w:t>
            </w:r>
          </w:p>
        </w:tc>
        <w:tc>
          <w:tcPr>
            <w:tcW w:w="3316" w:type="dxa"/>
          </w:tcPr>
          <w:p w14:paraId="4E4A9A4A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Bv Structureel en deskundig samenwerken</w:t>
            </w:r>
          </w:p>
          <w:p w14:paraId="1F0DF1B6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Elkaar zien en begrijpen</w:t>
            </w:r>
          </w:p>
          <w:p w14:paraId="74FE8B03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Aanspreekpunt zijn</w:t>
            </w:r>
          </w:p>
          <w:p w14:paraId="6427DF42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Bereikbaar en zichtbaar zijn</w:t>
            </w:r>
          </w:p>
          <w:p w14:paraId="68ACD9D7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Kwaliteiten inzetten van collega’s</w:t>
            </w:r>
          </w:p>
        </w:tc>
        <w:tc>
          <w:tcPr>
            <w:tcW w:w="5386" w:type="dxa"/>
          </w:tcPr>
          <w:p w14:paraId="13D810A6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14:paraId="4A2DF867" w14:textId="3F9009E3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</w:tr>
      <w:tr w:rsidR="00A239C3" w:rsidRPr="00AF2836" w14:paraId="0F03603F" w14:textId="77777777" w:rsidTr="00A239C3">
        <w:tc>
          <w:tcPr>
            <w:tcW w:w="2633" w:type="dxa"/>
          </w:tcPr>
          <w:p w14:paraId="5E03EB68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Toepassen van kennis</w:t>
            </w:r>
          </w:p>
        </w:tc>
        <w:tc>
          <w:tcPr>
            <w:tcW w:w="3316" w:type="dxa"/>
          </w:tcPr>
          <w:p w14:paraId="576ACD92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Invulling en input geven aan zorgprocessen, protocollen, werkbeschrijvingen</w:t>
            </w:r>
            <w:r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 </w:t>
            </w: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deskundigheidsbevordering</w:t>
            </w:r>
          </w:p>
        </w:tc>
        <w:tc>
          <w:tcPr>
            <w:tcW w:w="5386" w:type="dxa"/>
          </w:tcPr>
          <w:p w14:paraId="174DDC58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14:paraId="375D3D3F" w14:textId="63037935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</w:tr>
      <w:tr w:rsidR="00A239C3" w:rsidRPr="00AF2836" w14:paraId="47BF4D40" w14:textId="77777777" w:rsidTr="00A239C3">
        <w:tc>
          <w:tcPr>
            <w:tcW w:w="2633" w:type="dxa"/>
          </w:tcPr>
          <w:p w14:paraId="0F9019DF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lastRenderedPageBreak/>
              <w:t>Maatschappelijk handelen</w:t>
            </w:r>
          </w:p>
        </w:tc>
        <w:tc>
          <w:tcPr>
            <w:tcW w:w="3316" w:type="dxa"/>
          </w:tcPr>
          <w:p w14:paraId="263D3058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Wettelijke kaders</w:t>
            </w:r>
          </w:p>
          <w:p w14:paraId="14745984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Veiligheid</w:t>
            </w:r>
          </w:p>
          <w:p w14:paraId="4E9AE39C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Voorlichting advies instructie</w:t>
            </w:r>
          </w:p>
        </w:tc>
        <w:tc>
          <w:tcPr>
            <w:tcW w:w="5386" w:type="dxa"/>
          </w:tcPr>
          <w:p w14:paraId="384C0880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14:paraId="271ABC87" w14:textId="210AD9A3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</w:tr>
      <w:tr w:rsidR="00A239C3" w:rsidRPr="00AF2836" w14:paraId="24A71366" w14:textId="77777777" w:rsidTr="00A239C3">
        <w:tc>
          <w:tcPr>
            <w:tcW w:w="2633" w:type="dxa"/>
          </w:tcPr>
          <w:p w14:paraId="110371A9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Organisatielidmaatschap</w:t>
            </w:r>
          </w:p>
          <w:p w14:paraId="4C2C18F7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  <w:tc>
          <w:tcPr>
            <w:tcW w:w="3316" w:type="dxa"/>
          </w:tcPr>
          <w:p w14:paraId="52C69AE3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Visie op GVP</w:t>
            </w:r>
            <w:r>
              <w:rPr>
                <w:rFonts w:ascii="Calibri" w:hAnsi="Calibri"/>
                <w:bCs/>
                <w:sz w:val="24"/>
                <w:szCs w:val="24"/>
                <w:lang w:val="nl-NL"/>
              </w:rPr>
              <w:t>-</w:t>
            </w: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schap / cli</w:t>
            </w:r>
            <w:r>
              <w:rPr>
                <w:rFonts w:ascii="Calibri" w:hAnsi="Calibri"/>
                <w:bCs/>
                <w:sz w:val="24"/>
                <w:szCs w:val="24"/>
                <w:lang w:val="nl-NL"/>
              </w:rPr>
              <w:t>ë</w:t>
            </w: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ntspecialist </w:t>
            </w:r>
          </w:p>
          <w:p w14:paraId="2830EA88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Positioneren GVP</w:t>
            </w:r>
          </w:p>
          <w:p w14:paraId="77A224BE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Werken aan continuïteit, effectiviteit (affectiviteit) en kwaliteit </w:t>
            </w:r>
          </w:p>
          <w:p w14:paraId="226875DA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Omgaan met knelpunten Grenzen aan GVP-schap, </w:t>
            </w:r>
          </w:p>
        </w:tc>
        <w:tc>
          <w:tcPr>
            <w:tcW w:w="5386" w:type="dxa"/>
          </w:tcPr>
          <w:p w14:paraId="00F4F468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14:paraId="1C7DE42B" w14:textId="57EED883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</w:tr>
      <w:tr w:rsidR="00A239C3" w:rsidRPr="00AF2836" w14:paraId="5400B8E6" w14:textId="77777777" w:rsidTr="00A239C3">
        <w:tc>
          <w:tcPr>
            <w:tcW w:w="2633" w:type="dxa"/>
          </w:tcPr>
          <w:p w14:paraId="389FF85C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Professionaliteit en kwaliteit</w:t>
            </w:r>
          </w:p>
          <w:p w14:paraId="6C07C620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  <w:tc>
          <w:tcPr>
            <w:tcW w:w="3316" w:type="dxa"/>
          </w:tcPr>
          <w:p w14:paraId="01489843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Blijven werken aan verbetering van de organisatie van de zorg, structureel</w:t>
            </w:r>
          </w:p>
          <w:p w14:paraId="590605B3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Wat is er nodig om door te ontwikkelen, hoe ga je om met zwakke punten?</w:t>
            </w:r>
          </w:p>
          <w:p w14:paraId="5715892E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 xml:space="preserve">Bewaken van rollen, tijd, ruimte </w:t>
            </w:r>
          </w:p>
          <w:p w14:paraId="703C9741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  <w:r w:rsidRPr="00AF2836">
              <w:rPr>
                <w:rFonts w:ascii="Calibri" w:hAnsi="Calibri"/>
                <w:bCs/>
                <w:sz w:val="24"/>
                <w:szCs w:val="24"/>
                <w:lang w:val="nl-NL"/>
              </w:rPr>
              <w:t>Voorwaarden en ruimte, facilitering als GVP</w:t>
            </w:r>
          </w:p>
        </w:tc>
        <w:tc>
          <w:tcPr>
            <w:tcW w:w="5386" w:type="dxa"/>
          </w:tcPr>
          <w:p w14:paraId="4C8544D2" w14:textId="77777777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14:paraId="5F8387E1" w14:textId="5050F2F3" w:rsidR="00A239C3" w:rsidRPr="00AF2836" w:rsidRDefault="00A239C3" w:rsidP="001B0E7C">
            <w:pPr>
              <w:pStyle w:val="Plattetekst"/>
              <w:rPr>
                <w:rFonts w:ascii="Calibri" w:hAnsi="Calibri"/>
                <w:bCs/>
                <w:sz w:val="24"/>
                <w:szCs w:val="24"/>
                <w:lang w:val="nl-NL"/>
              </w:rPr>
            </w:pPr>
          </w:p>
        </w:tc>
      </w:tr>
    </w:tbl>
    <w:p w14:paraId="2E0418AC" w14:textId="77777777" w:rsidR="00A239C3" w:rsidRDefault="00A239C3"/>
    <w:sectPr w:rsidR="00A239C3" w:rsidSect="00A239C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9F0"/>
    <w:multiLevelType w:val="hybridMultilevel"/>
    <w:tmpl w:val="D1647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C3"/>
    <w:rsid w:val="001B1EF3"/>
    <w:rsid w:val="0073606D"/>
    <w:rsid w:val="007F136D"/>
    <w:rsid w:val="0083761D"/>
    <w:rsid w:val="008A3EAA"/>
    <w:rsid w:val="00A239C3"/>
    <w:rsid w:val="00DF5CE5"/>
    <w:rsid w:val="00E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BCFE2"/>
  <w15:chartTrackingRefBased/>
  <w15:docId w15:val="{6E93E313-9368-E548-AE8E-C821D3DA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A239C3"/>
    <w:rPr>
      <w:rFonts w:ascii="Arial" w:eastAsia="Times New Roman" w:hAnsi="Arial" w:cs="Arial"/>
      <w:sz w:val="22"/>
      <w:szCs w:val="22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A239C3"/>
    <w:rPr>
      <w:rFonts w:ascii="Arial" w:eastAsia="Times New Roman" w:hAnsi="Arial" w:cs="Arial"/>
      <w:sz w:val="22"/>
      <w:szCs w:val="22"/>
      <w:lang w:eastAsia="nl-NL"/>
    </w:rPr>
  </w:style>
  <w:style w:type="table" w:styleId="Tabelraster">
    <w:name w:val="Table Grid"/>
    <w:basedOn w:val="Standaardtabel"/>
    <w:uiPriority w:val="39"/>
    <w:rsid w:val="00A239C3"/>
    <w:rPr>
      <w:rFonts w:ascii="Calibri" w:eastAsia="Times New Roman" w:hAnsi="Calibri" w:cs="Calibri"/>
      <w:sz w:val="20"/>
      <w:szCs w:val="20"/>
      <w:lang w:val="en-CA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3</cp:revision>
  <dcterms:created xsi:type="dcterms:W3CDTF">2021-09-14T13:59:00Z</dcterms:created>
  <dcterms:modified xsi:type="dcterms:W3CDTF">2021-09-14T14:03:00Z</dcterms:modified>
</cp:coreProperties>
</file>